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74" w:rsidRDefault="003E24E3" w:rsidP="00751274">
      <w:pPr>
        <w:pStyle w:val="Titolo2"/>
        <w:spacing w:before="0" w:beforeAutospacing="0"/>
        <w:rPr>
          <w:rFonts w:ascii="Helvetica" w:hAnsi="Helvetica" w:cs="Helvetica"/>
          <w:color w:val="1C2024"/>
        </w:rPr>
      </w:pPr>
      <w:r>
        <w:rPr>
          <w:rFonts w:ascii="Helvetica" w:hAnsi="Helvetica" w:cs="Helvetica"/>
          <w:color w:val="1C2024"/>
        </w:rPr>
        <w:fldChar w:fldCharType="begin"/>
      </w:r>
      <w:r w:rsidR="00751274">
        <w:rPr>
          <w:rFonts w:ascii="Helvetica" w:hAnsi="Helvetica" w:cs="Helvetica"/>
          <w:color w:val="1C2024"/>
        </w:rPr>
        <w:instrText xml:space="preserve"> HYPERLINK "https://www.rcovid19.it/bollettino-della-regione-calabria-del-30-09-2020/" </w:instrText>
      </w:r>
      <w:r>
        <w:rPr>
          <w:rFonts w:ascii="Helvetica" w:hAnsi="Helvetica" w:cs="Helvetica"/>
          <w:color w:val="1C2024"/>
        </w:rPr>
        <w:fldChar w:fldCharType="separate"/>
      </w:r>
      <w:r w:rsidR="00751274">
        <w:rPr>
          <w:rStyle w:val="Collegamentoipertestuale"/>
          <w:rFonts w:ascii="Helvetica" w:hAnsi="Helvetica" w:cs="Helvetica"/>
        </w:rPr>
        <w:t>BOLLETT</w:t>
      </w:r>
      <w:r w:rsidR="00DE6369">
        <w:rPr>
          <w:rStyle w:val="Collegamentoipertestuale"/>
          <w:rFonts w:ascii="Helvetica" w:hAnsi="Helvetica" w:cs="Helvetica"/>
        </w:rPr>
        <w:t xml:space="preserve">INO DELLA REGIONE CALABRIA DEL </w:t>
      </w:r>
      <w:r w:rsidR="008612B7">
        <w:rPr>
          <w:rStyle w:val="Collegamentoipertestuale"/>
          <w:rFonts w:ascii="Helvetica" w:hAnsi="Helvetica" w:cs="Helvetica"/>
        </w:rPr>
        <w:t>2</w:t>
      </w:r>
      <w:r w:rsidR="0097055E">
        <w:rPr>
          <w:rStyle w:val="Collegamentoipertestuale"/>
          <w:rFonts w:ascii="Helvetica" w:hAnsi="Helvetica" w:cs="Helvetica"/>
        </w:rPr>
        <w:t>6</w:t>
      </w:r>
      <w:r w:rsidR="00751274">
        <w:rPr>
          <w:rStyle w:val="Collegamentoipertestuale"/>
          <w:rFonts w:ascii="Helvetica" w:hAnsi="Helvetica" w:cs="Helvetica"/>
        </w:rPr>
        <w:t>/1</w:t>
      </w:r>
      <w:r w:rsidR="00A61E26">
        <w:rPr>
          <w:rStyle w:val="Collegamentoipertestuale"/>
          <w:rFonts w:ascii="Helvetica" w:hAnsi="Helvetica" w:cs="Helvetica"/>
        </w:rPr>
        <w:t>1</w:t>
      </w:r>
      <w:r w:rsidR="00751274">
        <w:rPr>
          <w:rStyle w:val="Collegamentoipertestuale"/>
          <w:rFonts w:ascii="Helvetica" w:hAnsi="Helvetica" w:cs="Helvetica"/>
        </w:rPr>
        <w:t>/2020</w:t>
      </w:r>
      <w:r>
        <w:rPr>
          <w:rFonts w:ascii="Helvetica" w:hAnsi="Helvetica" w:cs="Helvetica"/>
          <w:color w:val="1C2024"/>
        </w:rPr>
        <w:fldChar w:fldCharType="end"/>
      </w:r>
    </w:p>
    <w:p w:rsidR="008612B7" w:rsidRDefault="008612B7" w:rsidP="008612B7">
      <w:pPr>
        <w:pStyle w:val="NormaleWeb"/>
        <w:spacing w:before="0" w:beforeAutospacing="0" w:after="0" w:after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In Calabria ad oggi sono stati sottoposti a test 335526 soggetti per un totale di tamponi eseguiti 342983 (allo stesso soggetto possono essere effettuati più test).</w:t>
      </w:r>
    </w:p>
    <w:p w:rsidR="008612B7" w:rsidRDefault="008612B7" w:rsidP="008612B7">
      <w:pPr>
        <w:pStyle w:val="NormaleWeb"/>
        <w:spacing w:before="0" w:beforeAutospacing="0" w:after="0" w:after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Le persone risultate positive al Coronavirus sono 13.896 (+ 444 rispetto a ieri), quelle negative 321.630.</w:t>
      </w:r>
    </w:p>
    <w:p w:rsidR="008612B7" w:rsidRDefault="008612B7" w:rsidP="008612B7">
      <w:pPr>
        <w:pStyle w:val="NormaleWeb"/>
        <w:spacing w:before="0" w:beforeAutospacing="0" w:after="0" w:after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Sono questi i dati giornalieri relativi all’epidemia da Covid-19 comunicati dal dipartimento Tutela della Salute.</w:t>
      </w:r>
    </w:p>
    <w:p w:rsidR="008612B7" w:rsidRDefault="008612B7" w:rsidP="008612B7">
      <w:pPr>
        <w:pStyle w:val="NormaleWeb"/>
        <w:spacing w:before="0" w:beforeAutospacing="0" w:after="0" w:after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Territorialmente, dall’inizio dell’epidemia, i casi positivi sono così distribuiti:</w:t>
      </w:r>
    </w:p>
    <w:p w:rsidR="008612B7" w:rsidRDefault="008612B7" w:rsidP="008612B7">
      <w:pPr>
        <w:pStyle w:val="NormaleWeb"/>
        <w:spacing w:before="0" w:beforeAutospacing="0" w:after="0" w:after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 xml:space="preserve">– Cosenza: CASI ATTIVI 3.101 (117 in reparto AO Cosenza; 16 in reparto al presidio di Rossano e 11 al presidio ospedaliero di </w:t>
      </w:r>
      <w:proofErr w:type="spellStart"/>
      <w:r>
        <w:rPr>
          <w:rFonts w:ascii="Helvetica" w:hAnsi="Helvetica" w:cs="Helvetica"/>
          <w:color w:val="1C2024"/>
          <w:spacing w:val="3"/>
          <w:sz w:val="27"/>
          <w:szCs w:val="27"/>
        </w:rPr>
        <w:t>Cetraro</w:t>
      </w:r>
      <w:proofErr w:type="spellEnd"/>
      <w:r>
        <w:rPr>
          <w:rFonts w:ascii="Helvetica" w:hAnsi="Helvetica" w:cs="Helvetica"/>
          <w:color w:val="1C2024"/>
          <w:spacing w:val="3"/>
          <w:sz w:val="27"/>
          <w:szCs w:val="27"/>
        </w:rPr>
        <w:t>; 16 in terapia intensiva, 2.941 in isolamento domiciliare); CASI CHIUSI 828 (732 guariti, 96 deceduti).</w:t>
      </w:r>
    </w:p>
    <w:p w:rsidR="008612B7" w:rsidRDefault="008612B7" w:rsidP="008612B7">
      <w:pPr>
        <w:pStyle w:val="NormaleWeb"/>
        <w:spacing w:before="0" w:beforeAutospacing="0" w:after="0" w:after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– Catanzaro: CASI ATTIVI 1.520 (76 in reparto; 20 in terapia intensiva; 1.424 in isolamento domiciliare); CASI CHIUSI 595 (547 guariti, 48 deceduti).</w:t>
      </w:r>
    </w:p>
    <w:p w:rsidR="008612B7" w:rsidRDefault="008612B7" w:rsidP="008612B7">
      <w:pPr>
        <w:pStyle w:val="NormaleWeb"/>
        <w:spacing w:before="0" w:beforeAutospacing="0" w:after="0" w:after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– Crotone: CASI ATTIVI 893 (53 in reparto; 840 in isolamento domiciliare); CASI CHIUSI 273 (267 guariti, 6 deceduti).</w:t>
      </w:r>
    </w:p>
    <w:p w:rsidR="008612B7" w:rsidRDefault="008612B7" w:rsidP="008612B7">
      <w:pPr>
        <w:pStyle w:val="NormaleWeb"/>
        <w:spacing w:before="0" w:beforeAutospacing="0" w:after="0" w:after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– Vibo Valentia: CASI ATTIVI 666 (14 ricoverati, 652 in isolamento domiciliare); CASI CHIUSI 161 (149 guariti, 12 deceduti).</w:t>
      </w:r>
    </w:p>
    <w:p w:rsidR="008612B7" w:rsidRDefault="008612B7" w:rsidP="008612B7">
      <w:pPr>
        <w:pStyle w:val="NormaleWeb"/>
        <w:spacing w:before="0" w:beforeAutospacing="0" w:after="0" w:after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 xml:space="preserve">– Reggio Calabria: CASI ATTIVI 3.521 (120 in reparto; 26 </w:t>
      </w:r>
      <w:proofErr w:type="spellStart"/>
      <w:r>
        <w:rPr>
          <w:rFonts w:ascii="Helvetica" w:hAnsi="Helvetica" w:cs="Helvetica"/>
          <w:color w:val="1C2024"/>
          <w:spacing w:val="3"/>
          <w:sz w:val="27"/>
          <w:szCs w:val="27"/>
        </w:rPr>
        <w:t>P.O</w:t>
      </w:r>
      <w:proofErr w:type="spellEnd"/>
      <w:r>
        <w:rPr>
          <w:rFonts w:ascii="Helvetica" w:hAnsi="Helvetica" w:cs="Helvetica"/>
          <w:color w:val="1C2024"/>
          <w:spacing w:val="3"/>
          <w:sz w:val="27"/>
          <w:szCs w:val="27"/>
        </w:rPr>
        <w:t xml:space="preserve"> di Gioia </w:t>
      </w:r>
      <w:proofErr w:type="spellStart"/>
      <w:r>
        <w:rPr>
          <w:rFonts w:ascii="Helvetica" w:hAnsi="Helvetica" w:cs="Helvetica"/>
          <w:color w:val="1C2024"/>
          <w:spacing w:val="3"/>
          <w:sz w:val="27"/>
          <w:szCs w:val="27"/>
        </w:rPr>
        <w:t>Tauro</w:t>
      </w:r>
      <w:proofErr w:type="spellEnd"/>
      <w:r>
        <w:rPr>
          <w:rFonts w:ascii="Helvetica" w:hAnsi="Helvetica" w:cs="Helvetica"/>
          <w:color w:val="1C2024"/>
          <w:spacing w:val="3"/>
          <w:sz w:val="27"/>
          <w:szCs w:val="27"/>
        </w:rPr>
        <w:t>; 11 in terapia intensiva; 3.364 in isolamento domiciliare); CASI CHIUSI 1.853 (1.794 guariti, 59 deceduti).</w:t>
      </w:r>
    </w:p>
    <w:p w:rsidR="008612B7" w:rsidRDefault="008612B7" w:rsidP="008612B7">
      <w:pPr>
        <w:pStyle w:val="NormaleWeb"/>
        <w:spacing w:before="0" w:beforeAutospacing="0" w:after="0" w:after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– Altra regione o stato estero: CASI ATTIVI 357 (357 in isolamento domiciliare); CASI CHIUSI 128 (127 guariti, 1 deceduto). È compresa anche la persona deceduta al reparto di rianimazione di Cosenza che era residente fuori regione.</w:t>
      </w:r>
    </w:p>
    <w:p w:rsidR="008612B7" w:rsidRDefault="008612B7" w:rsidP="008612B7">
      <w:pPr>
        <w:pStyle w:val="NormaleWeb"/>
        <w:spacing w:before="0" w:beforeAutospacing="0" w:after="0" w:after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 xml:space="preserve">La paziente dimessa a Cosenza è stata inserita tra i guariti del </w:t>
      </w:r>
      <w:proofErr w:type="spellStart"/>
      <w:r>
        <w:rPr>
          <w:rFonts w:ascii="Helvetica" w:hAnsi="Helvetica" w:cs="Helvetica"/>
          <w:color w:val="1C2024"/>
          <w:spacing w:val="3"/>
          <w:sz w:val="27"/>
          <w:szCs w:val="27"/>
        </w:rPr>
        <w:t>setting</w:t>
      </w:r>
      <w:proofErr w:type="spellEnd"/>
      <w:r>
        <w:rPr>
          <w:rFonts w:ascii="Helvetica" w:hAnsi="Helvetica" w:cs="Helvetica"/>
          <w:color w:val="1C2024"/>
          <w:spacing w:val="3"/>
          <w:sz w:val="27"/>
          <w:szCs w:val="27"/>
        </w:rPr>
        <w:t xml:space="preserve"> fuori regione; la paziente deceduta a Cosenza è stata inserita tra i deceduti del </w:t>
      </w:r>
      <w:proofErr w:type="spellStart"/>
      <w:r>
        <w:rPr>
          <w:rFonts w:ascii="Helvetica" w:hAnsi="Helvetica" w:cs="Helvetica"/>
          <w:color w:val="1C2024"/>
          <w:spacing w:val="3"/>
          <w:sz w:val="27"/>
          <w:szCs w:val="27"/>
        </w:rPr>
        <w:t>setting</w:t>
      </w:r>
      <w:proofErr w:type="spellEnd"/>
      <w:r>
        <w:rPr>
          <w:rFonts w:ascii="Helvetica" w:hAnsi="Helvetica" w:cs="Helvetica"/>
          <w:color w:val="1C2024"/>
          <w:spacing w:val="3"/>
          <w:sz w:val="27"/>
          <w:szCs w:val="27"/>
        </w:rPr>
        <w:t xml:space="preserve"> fuori regione.</w:t>
      </w:r>
    </w:p>
    <w:p w:rsidR="008612B7" w:rsidRDefault="008612B7" w:rsidP="008612B7">
      <w:pPr>
        <w:pStyle w:val="NormaleWeb"/>
        <w:spacing w:before="0" w:beforeAutospacing="0" w:after="0" w:after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I casi confermati oggi sono così suddivisi: Cosenza 136, Catanzaro 59, Crotone 67, Vibo Valentia 33, Reggio Calabria 149. Altra Regione o stato estero 0.</w:t>
      </w:r>
    </w:p>
    <w:p w:rsidR="008612B7" w:rsidRDefault="008612B7" w:rsidP="008612B7">
      <w:pPr>
        <w:pStyle w:val="NormaleWeb"/>
        <w:spacing w:before="0" w:beforeAutospacing="0" w:after="0" w:after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Dall’ultima rilevazione, le persone che si sono registrate sul portale della Regione Calabria per comunicare la loro presenza sul territorio regionale sono in totale 73.</w:t>
      </w:r>
    </w:p>
    <w:p w:rsidR="008612B7" w:rsidRDefault="008612B7" w:rsidP="008612B7">
      <w:pPr>
        <w:pStyle w:val="NormaleWeb"/>
        <w:spacing w:before="0" w:beforeAutospacing="0" w:after="0" w:after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Nel conteggio sono compresi anche i due pazienti di Bergamo trasferiti a Catanzaro, mentre non sono compresi i numeri del contagio pervenuti dopo la comunicazione dei dati alla Protezione Civile.</w:t>
      </w:r>
    </w:p>
    <w:p w:rsidR="00E505A2" w:rsidRPr="00B04DF4" w:rsidRDefault="00E505A2" w:rsidP="008612B7">
      <w:pPr>
        <w:pStyle w:val="NormaleWeb"/>
        <w:spacing w:before="0" w:beforeAutospacing="0" w:after="0" w:afterAutospacing="0"/>
      </w:pPr>
    </w:p>
    <w:sectPr w:rsidR="00E505A2" w:rsidRPr="00B04DF4" w:rsidSect="00E50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7599"/>
    <w:rsid w:val="00001645"/>
    <w:rsid w:val="0001614F"/>
    <w:rsid w:val="00085596"/>
    <w:rsid w:val="00096C82"/>
    <w:rsid w:val="000A61C5"/>
    <w:rsid w:val="000B5AE4"/>
    <w:rsid w:val="000D655C"/>
    <w:rsid w:val="00156C64"/>
    <w:rsid w:val="001A3C4F"/>
    <w:rsid w:val="001C47E9"/>
    <w:rsid w:val="00201298"/>
    <w:rsid w:val="002366E5"/>
    <w:rsid w:val="00247599"/>
    <w:rsid w:val="002A4785"/>
    <w:rsid w:val="002D5C65"/>
    <w:rsid w:val="003156DE"/>
    <w:rsid w:val="00316FAF"/>
    <w:rsid w:val="0032051C"/>
    <w:rsid w:val="0036290C"/>
    <w:rsid w:val="00370A98"/>
    <w:rsid w:val="003B4D06"/>
    <w:rsid w:val="003D62C5"/>
    <w:rsid w:val="003E24E3"/>
    <w:rsid w:val="003E4A08"/>
    <w:rsid w:val="003F26BD"/>
    <w:rsid w:val="00403E71"/>
    <w:rsid w:val="004372D0"/>
    <w:rsid w:val="00450133"/>
    <w:rsid w:val="004E77E0"/>
    <w:rsid w:val="00531FC9"/>
    <w:rsid w:val="00555521"/>
    <w:rsid w:val="00567810"/>
    <w:rsid w:val="00593C11"/>
    <w:rsid w:val="00595DA8"/>
    <w:rsid w:val="005D70D0"/>
    <w:rsid w:val="00601215"/>
    <w:rsid w:val="00685D34"/>
    <w:rsid w:val="006C140B"/>
    <w:rsid w:val="006C4038"/>
    <w:rsid w:val="006F7CF9"/>
    <w:rsid w:val="00731393"/>
    <w:rsid w:val="00751274"/>
    <w:rsid w:val="00761701"/>
    <w:rsid w:val="007711E2"/>
    <w:rsid w:val="00817AA2"/>
    <w:rsid w:val="008612B7"/>
    <w:rsid w:val="008764C0"/>
    <w:rsid w:val="008E00B9"/>
    <w:rsid w:val="008F5E66"/>
    <w:rsid w:val="00923C98"/>
    <w:rsid w:val="0097055E"/>
    <w:rsid w:val="009A49F3"/>
    <w:rsid w:val="009E3E07"/>
    <w:rsid w:val="00A0111B"/>
    <w:rsid w:val="00A123A3"/>
    <w:rsid w:val="00A5514C"/>
    <w:rsid w:val="00A61E26"/>
    <w:rsid w:val="00A63400"/>
    <w:rsid w:val="00A63D8D"/>
    <w:rsid w:val="00A82E52"/>
    <w:rsid w:val="00AA5443"/>
    <w:rsid w:val="00AB4B1A"/>
    <w:rsid w:val="00AB4EFC"/>
    <w:rsid w:val="00AE4B5D"/>
    <w:rsid w:val="00AE7BE2"/>
    <w:rsid w:val="00AF07D8"/>
    <w:rsid w:val="00B04DF4"/>
    <w:rsid w:val="00B1177B"/>
    <w:rsid w:val="00B277D3"/>
    <w:rsid w:val="00B34872"/>
    <w:rsid w:val="00B47A31"/>
    <w:rsid w:val="00BE2439"/>
    <w:rsid w:val="00BF0F79"/>
    <w:rsid w:val="00C26C4E"/>
    <w:rsid w:val="00C424C6"/>
    <w:rsid w:val="00C564C2"/>
    <w:rsid w:val="00C724F1"/>
    <w:rsid w:val="00C738F2"/>
    <w:rsid w:val="00C8351F"/>
    <w:rsid w:val="00CA55B5"/>
    <w:rsid w:val="00D3746E"/>
    <w:rsid w:val="00DE6369"/>
    <w:rsid w:val="00E32B4E"/>
    <w:rsid w:val="00E505A2"/>
    <w:rsid w:val="00E71A21"/>
    <w:rsid w:val="00E815A9"/>
    <w:rsid w:val="00EF52A7"/>
    <w:rsid w:val="00F33619"/>
    <w:rsid w:val="00F51951"/>
    <w:rsid w:val="00F62C80"/>
    <w:rsid w:val="00F83652"/>
    <w:rsid w:val="00F87570"/>
    <w:rsid w:val="00F96B86"/>
    <w:rsid w:val="00FE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5A2"/>
  </w:style>
  <w:style w:type="paragraph" w:styleId="Titolo2">
    <w:name w:val="heading 2"/>
    <w:basedOn w:val="Normale"/>
    <w:link w:val="Titolo2Carattere"/>
    <w:uiPriority w:val="9"/>
    <w:qFormat/>
    <w:rsid w:val="00247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4759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4759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4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imamaiuscola">
    <w:name w:val="primamaiuscola"/>
    <w:basedOn w:val="Carpredefinitoparagrafo"/>
    <w:rsid w:val="008764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7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comunicazione</cp:lastModifiedBy>
  <cp:revision>2</cp:revision>
  <cp:lastPrinted>2020-11-23T09:28:00Z</cp:lastPrinted>
  <dcterms:created xsi:type="dcterms:W3CDTF">2020-11-27T11:38:00Z</dcterms:created>
  <dcterms:modified xsi:type="dcterms:W3CDTF">2020-11-27T11:38:00Z</dcterms:modified>
</cp:coreProperties>
</file>